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1199" w14:textId="1246CA7F" w:rsidR="00D3182E" w:rsidRPr="00D3182E" w:rsidRDefault="000F7128" w:rsidP="00D3182E">
      <w:pPr>
        <w:spacing w:after="0" w:line="240" w:lineRule="auto"/>
        <w:jc w:val="center"/>
        <w:rPr>
          <w:b/>
          <w:bCs/>
          <w:sz w:val="26"/>
          <w:szCs w:val="26"/>
          <w:highlight w:val="yellow"/>
        </w:rPr>
      </w:pPr>
      <w:r>
        <w:rPr>
          <w:b/>
          <w:bCs/>
          <w:sz w:val="26"/>
          <w:szCs w:val="26"/>
          <w:highlight w:val="yellow"/>
        </w:rPr>
        <w:t xml:space="preserve">(KVKK) </w:t>
      </w:r>
      <w:r w:rsidR="00D3182E" w:rsidRPr="00D3182E">
        <w:rPr>
          <w:b/>
          <w:bCs/>
          <w:sz w:val="26"/>
          <w:szCs w:val="26"/>
          <w:highlight w:val="yellow"/>
        </w:rPr>
        <w:t xml:space="preserve">İş Yerlerinde Güvenlik Kamerası Sistemi Kullanımında </w:t>
      </w:r>
    </w:p>
    <w:p w14:paraId="5F89E8D7" w14:textId="606449FB" w:rsidR="00D3182E" w:rsidRDefault="00D3182E" w:rsidP="00D3182E">
      <w:pPr>
        <w:spacing w:after="0" w:line="240" w:lineRule="auto"/>
        <w:jc w:val="center"/>
        <w:rPr>
          <w:b/>
          <w:bCs/>
          <w:sz w:val="26"/>
          <w:szCs w:val="26"/>
        </w:rPr>
      </w:pPr>
      <w:r w:rsidRPr="00D3182E">
        <w:rPr>
          <w:b/>
          <w:bCs/>
          <w:sz w:val="26"/>
          <w:szCs w:val="26"/>
          <w:highlight w:val="yellow"/>
        </w:rPr>
        <w:t xml:space="preserve">Dikkat Edilecek Hususlara Dair </w:t>
      </w:r>
      <w:r w:rsidR="000F7128">
        <w:rPr>
          <w:b/>
          <w:bCs/>
          <w:sz w:val="26"/>
          <w:szCs w:val="26"/>
          <w:highlight w:val="yellow"/>
        </w:rPr>
        <w:t xml:space="preserve">08.06.2026 Tarihli </w:t>
      </w:r>
      <w:r w:rsidRPr="00D3182E">
        <w:rPr>
          <w:b/>
          <w:bCs/>
          <w:sz w:val="26"/>
          <w:szCs w:val="26"/>
          <w:highlight w:val="yellow"/>
        </w:rPr>
        <w:t>Kamuoyu Duyurusu</w:t>
      </w:r>
    </w:p>
    <w:p w14:paraId="293F28E6" w14:textId="77777777" w:rsidR="000F7128" w:rsidRPr="00D3182E" w:rsidRDefault="000F7128" w:rsidP="00D3182E">
      <w:pPr>
        <w:spacing w:after="0" w:line="240" w:lineRule="auto"/>
        <w:jc w:val="center"/>
        <w:rPr>
          <w:b/>
          <w:bCs/>
          <w:sz w:val="26"/>
          <w:szCs w:val="26"/>
        </w:rPr>
      </w:pPr>
    </w:p>
    <w:p w14:paraId="6BF75806" w14:textId="77777777" w:rsidR="000F7128" w:rsidRPr="00D3182E" w:rsidRDefault="000F7128" w:rsidP="000F7128">
      <w:pPr>
        <w:spacing w:after="0" w:line="240" w:lineRule="auto"/>
        <w:jc w:val="center"/>
        <w:rPr>
          <w:b/>
          <w:bCs/>
          <w:color w:val="FF0000"/>
          <w:sz w:val="26"/>
          <w:szCs w:val="26"/>
        </w:rPr>
      </w:pPr>
      <w:r w:rsidRPr="00D3182E">
        <w:rPr>
          <w:b/>
          <w:bCs/>
          <w:color w:val="FF0000"/>
          <w:sz w:val="26"/>
          <w:szCs w:val="26"/>
        </w:rPr>
        <w:t>https://www.kvkk.gov.tr/Icerik/8770/is-yerlerinde-guvenlik-kamerasi-sistemi-kullaniminda-dikkat-edilecek-hususlara-dair-kamuoyu-duyurusu</w:t>
      </w:r>
    </w:p>
    <w:p w14:paraId="4841078E" w14:textId="77777777" w:rsidR="00D3182E" w:rsidRPr="00D3182E" w:rsidRDefault="00D3182E" w:rsidP="00D3182E">
      <w:pPr>
        <w:spacing w:after="0" w:line="240" w:lineRule="auto"/>
        <w:jc w:val="center"/>
        <w:rPr>
          <w:b/>
          <w:bCs/>
          <w:sz w:val="26"/>
          <w:szCs w:val="26"/>
        </w:rPr>
      </w:pPr>
    </w:p>
    <w:p w14:paraId="48B6640F" w14:textId="77777777" w:rsidR="00D3182E" w:rsidRPr="00D3182E" w:rsidRDefault="00D3182E" w:rsidP="00D3182E">
      <w:pPr>
        <w:spacing w:after="0" w:line="240" w:lineRule="auto"/>
        <w:jc w:val="both"/>
        <w:rPr>
          <w:sz w:val="26"/>
          <w:szCs w:val="26"/>
        </w:rPr>
      </w:pPr>
      <w:r w:rsidRPr="00D3182E">
        <w:rPr>
          <w:sz w:val="26"/>
          <w:szCs w:val="26"/>
        </w:rPr>
        <w:t xml:space="preserve">İş yerlerinde güvenlik kameralarının; iş sağlığı ve güvenliğinin sağlanması, iş kazalarının önlenmesi, çalışma koşullarının ve çalışanların performansının denetlenmesi veya iş yeri güvenliğinin sağlanması, suçun önlenmesi ve tespitine yardımcı olunması gibi çeşitli amaçlarla yoğun kullanım alanı bulunmaktadır. Nitekim </w:t>
      </w:r>
      <w:r w:rsidRPr="00D3182E">
        <w:rPr>
          <w:sz w:val="26"/>
          <w:szCs w:val="26"/>
          <w:highlight w:val="yellow"/>
        </w:rPr>
        <w:t>son zamanlarda iş yerlerinde kamera sistemlerinin hukuka aykırı olarak veya amacı dışında kullanıldığına dair Kurumumuza çok sayıda şikâyet ve ihbar iletilmiştir.</w:t>
      </w:r>
    </w:p>
    <w:p w14:paraId="7CD68C73" w14:textId="77777777" w:rsidR="00D3182E" w:rsidRPr="00D3182E" w:rsidRDefault="00D3182E" w:rsidP="00D3182E">
      <w:pPr>
        <w:spacing w:after="0" w:line="240" w:lineRule="auto"/>
        <w:jc w:val="both"/>
        <w:rPr>
          <w:sz w:val="26"/>
          <w:szCs w:val="26"/>
        </w:rPr>
      </w:pPr>
    </w:p>
    <w:p w14:paraId="18297921" w14:textId="77777777" w:rsidR="00D3182E" w:rsidRPr="00D3182E" w:rsidRDefault="00D3182E" w:rsidP="00D3182E">
      <w:pPr>
        <w:spacing w:after="0" w:line="240" w:lineRule="auto"/>
        <w:jc w:val="both"/>
        <w:rPr>
          <w:sz w:val="26"/>
          <w:szCs w:val="26"/>
        </w:rPr>
      </w:pPr>
      <w:r w:rsidRPr="00D3182E">
        <w:rPr>
          <w:sz w:val="26"/>
          <w:szCs w:val="26"/>
          <w:highlight w:val="yellow"/>
        </w:rPr>
        <w:t>İş yerlerinde yer alan güvenlik kameralarının, belirlenen amaç dışında ve ölçüsüz bir şekilde kullanımı bireylerin özel hayatın gizliliği hakkına müdahale edebilmekte ve kişisel verilerin hukuka aykırı olarak işlenmesine neden olabilmektedir.</w:t>
      </w:r>
      <w:r w:rsidRPr="00D3182E">
        <w:rPr>
          <w:sz w:val="26"/>
          <w:szCs w:val="26"/>
        </w:rPr>
        <w:t xml:space="preserve"> Bu çerçevede, iş yerlerinde güvenlik kameraları vasıtasıyla gerçekleştirilen kişisel veri işleme faaliyetlerinin hukuka uygun şekilde uygulanması hususunda kamuoyunun ve sektörün bilgilendirilmesine ihtiyaç duyulmuştur.</w:t>
      </w:r>
    </w:p>
    <w:p w14:paraId="4D899A69" w14:textId="77777777" w:rsidR="00D3182E" w:rsidRPr="00D3182E" w:rsidRDefault="00D3182E" w:rsidP="00D3182E">
      <w:pPr>
        <w:spacing w:after="0" w:line="240" w:lineRule="auto"/>
        <w:jc w:val="both"/>
        <w:rPr>
          <w:sz w:val="26"/>
          <w:szCs w:val="26"/>
        </w:rPr>
      </w:pPr>
    </w:p>
    <w:p w14:paraId="0A18AD20" w14:textId="77777777" w:rsidR="00D3182E" w:rsidRPr="00D3182E" w:rsidRDefault="00D3182E" w:rsidP="00D3182E">
      <w:pPr>
        <w:spacing w:after="0" w:line="240" w:lineRule="auto"/>
        <w:jc w:val="both"/>
        <w:rPr>
          <w:sz w:val="26"/>
          <w:szCs w:val="26"/>
        </w:rPr>
      </w:pPr>
      <w:r w:rsidRPr="00D3182E">
        <w:rPr>
          <w:sz w:val="26"/>
          <w:szCs w:val="26"/>
        </w:rPr>
        <w:t>6698 sayılı Kişisel Verilerin Korunması Kanunu’nun (6698 sayılı Kanun) temel amacı, kişisel verilerin işlenmesinde başta özel hayatın gizliliği olmak üzere kişilerin temel hak ve özgürlüklerini korumaktır. Güvenlik kameraları ile kişilerin iş yerinde görüntü kaydının alınması şeklinde gerçekleşen işlem açıkça bir kişisel veri işleme faaliyetidir. Bu işleme faaliyetinin 6698 sayılı Kanun uyarınca hukuki bir dayanağının bulunması ve Kanun kapsamında öngörülen yükümlülüklere ve sair mevzuat hükümlerine uygun bir işleme faaliyetinde bulunulması gerekmektedir.</w:t>
      </w:r>
    </w:p>
    <w:p w14:paraId="10FB79E3" w14:textId="77777777" w:rsidR="00D3182E" w:rsidRPr="00D3182E" w:rsidRDefault="00D3182E" w:rsidP="00D3182E">
      <w:pPr>
        <w:spacing w:after="0" w:line="240" w:lineRule="auto"/>
        <w:jc w:val="both"/>
        <w:rPr>
          <w:sz w:val="26"/>
          <w:szCs w:val="26"/>
        </w:rPr>
      </w:pPr>
    </w:p>
    <w:p w14:paraId="6FB658B3" w14:textId="77777777" w:rsidR="00D3182E" w:rsidRPr="00D3182E" w:rsidRDefault="00D3182E" w:rsidP="00D3182E">
      <w:pPr>
        <w:spacing w:after="0" w:line="240" w:lineRule="auto"/>
        <w:jc w:val="both"/>
        <w:rPr>
          <w:sz w:val="26"/>
          <w:szCs w:val="26"/>
        </w:rPr>
      </w:pPr>
      <w:r w:rsidRPr="00D3182E">
        <w:rPr>
          <w:sz w:val="26"/>
          <w:szCs w:val="26"/>
        </w:rPr>
        <w:t>6698 sayılı Kanun’un 5’inci maddesinde kişisel verilerin işlenme şartlarına yer verilmiş olup; bu maddenin birinci fıkrasında, kişisel verilerin ilgili kişinin açık rızası olmaksızın işlenemeyeceği; ikinci fıkrasında belirtilen şartlardan </w:t>
      </w:r>
      <w:r w:rsidRPr="00D3182E">
        <w:rPr>
          <w:i/>
          <w:iCs/>
          <w:sz w:val="26"/>
          <w:szCs w:val="26"/>
        </w:rPr>
        <w:t>(-Kanunlarda açıkça öngörülmesi, -Fiili imkânsızlık nedeniyle rızasını</w:t>
      </w:r>
      <w:r w:rsidRPr="00D3182E">
        <w:rPr>
          <w:sz w:val="26"/>
          <w:szCs w:val="26"/>
        </w:rPr>
        <w:t> </w:t>
      </w:r>
      <w:r w:rsidRPr="00D3182E">
        <w:rPr>
          <w:i/>
          <w:iCs/>
          <w:sz w:val="26"/>
          <w:szCs w:val="26"/>
        </w:rPr>
        <w:t>açıklayamayacak durumda bulunan veya rızasına hukuki geçerlilik tanınmayan kişinin kendisinin ya da</w:t>
      </w:r>
      <w:r w:rsidRPr="00D3182E">
        <w:rPr>
          <w:sz w:val="26"/>
          <w:szCs w:val="26"/>
        </w:rPr>
        <w:t> </w:t>
      </w:r>
      <w:r w:rsidRPr="00D3182E">
        <w:rPr>
          <w:i/>
          <w:iCs/>
          <w:sz w:val="26"/>
          <w:szCs w:val="26"/>
        </w:rPr>
        <w:t>bir başkasının hayatı veya beden bütünlüğünün korunması için zorunlu olması, -Bir sözleşmenin</w:t>
      </w:r>
      <w:r w:rsidRPr="00D3182E">
        <w:rPr>
          <w:sz w:val="26"/>
          <w:szCs w:val="26"/>
        </w:rPr>
        <w:t> </w:t>
      </w:r>
      <w:r w:rsidRPr="00D3182E">
        <w:rPr>
          <w:i/>
          <w:iCs/>
          <w:sz w:val="26"/>
          <w:szCs w:val="26"/>
        </w:rPr>
        <w:t>kurulması veya ifasıyla doğrudan doğruya ilgili olması kaydıyla, sözleşmenin taraflarına ait kişisel</w:t>
      </w:r>
      <w:r w:rsidRPr="00D3182E">
        <w:rPr>
          <w:sz w:val="26"/>
          <w:szCs w:val="26"/>
        </w:rPr>
        <w:t> </w:t>
      </w:r>
      <w:r w:rsidRPr="00D3182E">
        <w:rPr>
          <w:i/>
          <w:iCs/>
          <w:sz w:val="26"/>
          <w:szCs w:val="26"/>
        </w:rPr>
        <w:t>verilerin işlenmesinin gerekli olması, -Veri sorumlusunun hukuki yükümlülüğünü yerine getirebilmesi</w:t>
      </w:r>
      <w:r w:rsidRPr="00D3182E">
        <w:rPr>
          <w:sz w:val="26"/>
          <w:szCs w:val="26"/>
        </w:rPr>
        <w:t> </w:t>
      </w:r>
      <w:r w:rsidRPr="00D3182E">
        <w:rPr>
          <w:i/>
          <w:iCs/>
          <w:sz w:val="26"/>
          <w:szCs w:val="26"/>
        </w:rPr>
        <w:t>için zorunlu olması, -İlgili kişinin kendisi tarafından alenileştirilmiş olması, -Bir hakkın tesisi,</w:t>
      </w:r>
      <w:r w:rsidRPr="00D3182E">
        <w:rPr>
          <w:sz w:val="26"/>
          <w:szCs w:val="26"/>
        </w:rPr>
        <w:t> </w:t>
      </w:r>
      <w:r w:rsidRPr="00D3182E">
        <w:rPr>
          <w:i/>
          <w:iCs/>
          <w:sz w:val="26"/>
          <w:szCs w:val="26"/>
        </w:rPr>
        <w:t>kullanılması veya korunması için veri işlemenin zorunlu olması, -İlgili kişinin temel hak ve</w:t>
      </w:r>
      <w:r w:rsidRPr="00D3182E">
        <w:rPr>
          <w:sz w:val="26"/>
          <w:szCs w:val="26"/>
        </w:rPr>
        <w:t> </w:t>
      </w:r>
      <w:r w:rsidRPr="00D3182E">
        <w:rPr>
          <w:i/>
          <w:iCs/>
          <w:sz w:val="26"/>
          <w:szCs w:val="26"/>
        </w:rPr>
        <w:t>özgürlüklerine zarar vermemek kaydıyla, veri sorumlusunun meşru menfaatleri için veri işlenmesinin</w:t>
      </w:r>
      <w:r w:rsidRPr="00D3182E">
        <w:rPr>
          <w:sz w:val="26"/>
          <w:szCs w:val="26"/>
        </w:rPr>
        <w:t> </w:t>
      </w:r>
      <w:r w:rsidRPr="00D3182E">
        <w:rPr>
          <w:i/>
          <w:iCs/>
          <w:sz w:val="26"/>
          <w:szCs w:val="26"/>
        </w:rPr>
        <w:t>zorunlu olması) </w:t>
      </w:r>
      <w:r w:rsidRPr="00D3182E">
        <w:rPr>
          <w:sz w:val="26"/>
          <w:szCs w:val="26"/>
        </w:rPr>
        <w:t>birinin varlığı halinde ise ilgili kişinin açık rızası aranmaksızın kişisel verilerinin işlenmesinin mümkün olduğu hükme bağlanmıştır.</w:t>
      </w:r>
    </w:p>
    <w:p w14:paraId="4175AE15" w14:textId="18A4BD84" w:rsidR="00D3182E" w:rsidRPr="00D3182E" w:rsidRDefault="00D3182E" w:rsidP="00D3182E">
      <w:pPr>
        <w:spacing w:after="0" w:line="240" w:lineRule="auto"/>
        <w:jc w:val="both"/>
        <w:rPr>
          <w:sz w:val="26"/>
          <w:szCs w:val="26"/>
        </w:rPr>
      </w:pPr>
      <w:r w:rsidRPr="00D3182E">
        <w:rPr>
          <w:sz w:val="26"/>
          <w:szCs w:val="26"/>
        </w:rPr>
        <w:lastRenderedPageBreak/>
        <w:t>Kişisel verilerin işlenmesi süreçlerinde 6698 sayılı Kanun’un 4’üncü maddesinde yer alan;</w:t>
      </w:r>
    </w:p>
    <w:p w14:paraId="1F62B7B8" w14:textId="77777777" w:rsidR="00D3182E" w:rsidRPr="00D3182E" w:rsidRDefault="00D3182E" w:rsidP="00D3182E">
      <w:pPr>
        <w:spacing w:after="0" w:line="240" w:lineRule="auto"/>
        <w:jc w:val="both"/>
        <w:rPr>
          <w:sz w:val="26"/>
          <w:szCs w:val="26"/>
        </w:rPr>
      </w:pPr>
    </w:p>
    <w:p w14:paraId="5AA43A90" w14:textId="77777777" w:rsidR="00D3182E" w:rsidRPr="00D3182E" w:rsidRDefault="00D3182E" w:rsidP="00D3182E">
      <w:pPr>
        <w:spacing w:after="0" w:line="240" w:lineRule="auto"/>
        <w:jc w:val="both"/>
        <w:rPr>
          <w:sz w:val="26"/>
          <w:szCs w:val="26"/>
        </w:rPr>
      </w:pPr>
      <w:r w:rsidRPr="00D3182E">
        <w:rPr>
          <w:i/>
          <w:iCs/>
          <w:sz w:val="26"/>
          <w:szCs w:val="26"/>
        </w:rPr>
        <w:t>“a) Hukuka ve dürüstlük kurallarına uygun olma.</w:t>
      </w:r>
    </w:p>
    <w:p w14:paraId="69678578" w14:textId="59DAB713" w:rsidR="00D3182E" w:rsidRPr="00D3182E" w:rsidRDefault="00D3182E" w:rsidP="00D3182E">
      <w:pPr>
        <w:spacing w:after="0" w:line="240" w:lineRule="auto"/>
        <w:ind w:left="720"/>
        <w:jc w:val="both"/>
        <w:rPr>
          <w:sz w:val="26"/>
          <w:szCs w:val="26"/>
        </w:rPr>
      </w:pPr>
      <w:r w:rsidRPr="00D3182E">
        <w:rPr>
          <w:i/>
          <w:iCs/>
          <w:sz w:val="26"/>
          <w:szCs w:val="26"/>
        </w:rPr>
        <w:t>1.</w:t>
      </w:r>
      <w:r w:rsidRPr="00D3182E">
        <w:rPr>
          <w:i/>
          <w:iCs/>
          <w:sz w:val="26"/>
          <w:szCs w:val="26"/>
        </w:rPr>
        <w:t>b) Doğru ve gerektiğinde güncel olma.</w:t>
      </w:r>
    </w:p>
    <w:p w14:paraId="437840A8" w14:textId="692D7F30" w:rsidR="00D3182E" w:rsidRPr="00D3182E" w:rsidRDefault="00D3182E" w:rsidP="00D3182E">
      <w:pPr>
        <w:spacing w:after="0" w:line="240" w:lineRule="auto"/>
        <w:ind w:left="720"/>
        <w:jc w:val="both"/>
        <w:rPr>
          <w:sz w:val="26"/>
          <w:szCs w:val="26"/>
        </w:rPr>
      </w:pPr>
      <w:r w:rsidRPr="00D3182E">
        <w:rPr>
          <w:i/>
          <w:iCs/>
          <w:sz w:val="26"/>
          <w:szCs w:val="26"/>
        </w:rPr>
        <w:t>2.</w:t>
      </w:r>
      <w:r w:rsidRPr="00D3182E">
        <w:rPr>
          <w:i/>
          <w:iCs/>
          <w:sz w:val="26"/>
          <w:szCs w:val="26"/>
        </w:rPr>
        <w:t>c) Belirli, açık ve meşru amaçlar için işlenme.</w:t>
      </w:r>
    </w:p>
    <w:p w14:paraId="7F24CD16" w14:textId="77777777" w:rsidR="00D3182E" w:rsidRPr="00D3182E" w:rsidRDefault="00D3182E" w:rsidP="00D3182E">
      <w:pPr>
        <w:spacing w:after="0" w:line="240" w:lineRule="auto"/>
        <w:jc w:val="both"/>
        <w:rPr>
          <w:i/>
          <w:iCs/>
          <w:sz w:val="26"/>
          <w:szCs w:val="26"/>
        </w:rPr>
      </w:pPr>
      <w:r w:rsidRPr="00D3182E">
        <w:rPr>
          <w:i/>
          <w:iCs/>
          <w:sz w:val="26"/>
          <w:szCs w:val="26"/>
        </w:rPr>
        <w:t> </w:t>
      </w:r>
    </w:p>
    <w:p w14:paraId="775554BB" w14:textId="08F376E4" w:rsidR="00D3182E" w:rsidRPr="00D3182E" w:rsidRDefault="00D3182E" w:rsidP="00D3182E">
      <w:pPr>
        <w:spacing w:after="0" w:line="240" w:lineRule="auto"/>
        <w:jc w:val="both"/>
        <w:rPr>
          <w:sz w:val="26"/>
          <w:szCs w:val="26"/>
        </w:rPr>
      </w:pPr>
      <w:r w:rsidRPr="00D3182E">
        <w:rPr>
          <w:i/>
          <w:iCs/>
          <w:sz w:val="26"/>
          <w:szCs w:val="26"/>
        </w:rPr>
        <w:t>ç) İşlendikleri amaçla bağlantılı, sınırlı ve ölçülü olma.</w:t>
      </w:r>
    </w:p>
    <w:p w14:paraId="06A8A14B" w14:textId="77777777" w:rsidR="00D3182E" w:rsidRPr="00D3182E" w:rsidRDefault="00D3182E" w:rsidP="00D3182E">
      <w:pPr>
        <w:spacing w:after="0" w:line="240" w:lineRule="auto"/>
        <w:jc w:val="both"/>
        <w:rPr>
          <w:i/>
          <w:iCs/>
          <w:sz w:val="26"/>
          <w:szCs w:val="26"/>
        </w:rPr>
      </w:pPr>
    </w:p>
    <w:p w14:paraId="1FA072C3" w14:textId="1E6AEA3B" w:rsidR="00D3182E" w:rsidRPr="00D3182E" w:rsidRDefault="00D3182E" w:rsidP="00D3182E">
      <w:pPr>
        <w:spacing w:after="0" w:line="240" w:lineRule="auto"/>
        <w:ind w:firstLine="708"/>
        <w:jc w:val="both"/>
        <w:rPr>
          <w:sz w:val="26"/>
          <w:szCs w:val="26"/>
        </w:rPr>
      </w:pPr>
      <w:r w:rsidRPr="00D3182E">
        <w:rPr>
          <w:i/>
          <w:iCs/>
          <w:sz w:val="26"/>
          <w:szCs w:val="26"/>
        </w:rPr>
        <w:t>1.</w:t>
      </w:r>
      <w:r w:rsidRPr="00D3182E">
        <w:rPr>
          <w:i/>
          <w:iCs/>
          <w:sz w:val="26"/>
          <w:szCs w:val="26"/>
        </w:rPr>
        <w:t>d) İlgili mevzuatta öngörülen veya işlendikleri amaç için gerekli olan süre kadar muhafaza edilme” </w:t>
      </w:r>
      <w:r w:rsidRPr="00D3182E">
        <w:rPr>
          <w:sz w:val="26"/>
          <w:szCs w:val="26"/>
        </w:rPr>
        <w:t>ilkelerine de ayrıca riayet edilmesi gerekir.</w:t>
      </w:r>
    </w:p>
    <w:p w14:paraId="1995E601" w14:textId="77777777" w:rsidR="00D3182E" w:rsidRPr="00D3182E" w:rsidRDefault="00D3182E" w:rsidP="00D3182E">
      <w:pPr>
        <w:spacing w:after="0" w:line="240" w:lineRule="auto"/>
        <w:jc w:val="both"/>
        <w:rPr>
          <w:sz w:val="26"/>
          <w:szCs w:val="26"/>
        </w:rPr>
      </w:pPr>
    </w:p>
    <w:p w14:paraId="695F5ACF" w14:textId="050B3250" w:rsidR="00D3182E" w:rsidRPr="00D3182E" w:rsidRDefault="00D3182E" w:rsidP="00D3182E">
      <w:pPr>
        <w:spacing w:after="0" w:line="240" w:lineRule="auto"/>
        <w:jc w:val="both"/>
        <w:rPr>
          <w:sz w:val="26"/>
          <w:szCs w:val="26"/>
        </w:rPr>
      </w:pPr>
      <w:r w:rsidRPr="00D3182E">
        <w:rPr>
          <w:sz w:val="26"/>
          <w:szCs w:val="26"/>
        </w:rPr>
        <w:t>6698 sayılı Kanun’un 12’nci maddesinin birinci fıkrası </w:t>
      </w:r>
      <w:r w:rsidRPr="00D3182E">
        <w:rPr>
          <w:i/>
          <w:iCs/>
          <w:sz w:val="26"/>
          <w:szCs w:val="26"/>
        </w:rPr>
        <w:t>“Veri sorumlusu; </w:t>
      </w:r>
      <w:r w:rsidRPr="00D3182E">
        <w:rPr>
          <w:b/>
          <w:bCs/>
          <w:i/>
          <w:iCs/>
          <w:sz w:val="26"/>
          <w:szCs w:val="26"/>
        </w:rPr>
        <w:t>a) Kişisel verilerin hukuka aykırı olarak işlenmesini önlemek,</w:t>
      </w:r>
      <w:r w:rsidRPr="00D3182E">
        <w:rPr>
          <w:i/>
          <w:iCs/>
          <w:sz w:val="26"/>
          <w:szCs w:val="26"/>
        </w:rPr>
        <w:t> </w:t>
      </w:r>
      <w:r w:rsidRPr="00D3182E">
        <w:rPr>
          <w:b/>
          <w:bCs/>
          <w:i/>
          <w:iCs/>
          <w:sz w:val="26"/>
          <w:szCs w:val="26"/>
        </w:rPr>
        <w:t>b) Kişisel verilere hukuka aykırı olarak erişilmesini önlemek, c) Kişisel verilerin muhafazasını sağlamak</w:t>
      </w:r>
      <w:r w:rsidRPr="00D3182E">
        <w:rPr>
          <w:i/>
          <w:iCs/>
          <w:sz w:val="26"/>
          <w:szCs w:val="26"/>
        </w:rPr>
        <w:t>, amacıyla uygun güvenlik düzeyini temin etmeye yönelik gerekli her türlü teknik ve idari tedbirleri almak zorundadır.”</w:t>
      </w:r>
      <w:r w:rsidRPr="00D3182E">
        <w:rPr>
          <w:sz w:val="26"/>
          <w:szCs w:val="26"/>
        </w:rPr>
        <w:t> hükmünü haizdir.</w:t>
      </w:r>
    </w:p>
    <w:p w14:paraId="35E04E7F" w14:textId="77777777" w:rsidR="00D3182E" w:rsidRPr="00D3182E" w:rsidRDefault="00D3182E" w:rsidP="00D3182E">
      <w:pPr>
        <w:spacing w:after="0" w:line="240" w:lineRule="auto"/>
        <w:jc w:val="both"/>
        <w:rPr>
          <w:sz w:val="26"/>
          <w:szCs w:val="26"/>
        </w:rPr>
      </w:pPr>
    </w:p>
    <w:p w14:paraId="0A2BAB57" w14:textId="26A57E05" w:rsidR="00D3182E" w:rsidRPr="00D3182E" w:rsidRDefault="00D3182E" w:rsidP="00D3182E">
      <w:pPr>
        <w:spacing w:after="0" w:line="240" w:lineRule="auto"/>
        <w:jc w:val="both"/>
        <w:rPr>
          <w:sz w:val="26"/>
          <w:szCs w:val="26"/>
        </w:rPr>
      </w:pPr>
      <w:r w:rsidRPr="00D3182E">
        <w:rPr>
          <w:sz w:val="26"/>
          <w:szCs w:val="26"/>
        </w:rPr>
        <w:t>Diğer taraftan 6098 Sayılı Türk Borçlar Kanunu’nun (6098 sayılı Kanun) “İşçinin kişiliğinin korunması” başlıklı 417’nci maddesi </w:t>
      </w:r>
      <w:r w:rsidRPr="00D3182E">
        <w:rPr>
          <w:i/>
          <w:iCs/>
          <w:sz w:val="26"/>
          <w:szCs w:val="26"/>
        </w:rPr>
        <w:t>“İşveren, hizmet ilişkisinde işçinin kişiliğini korumak ve saygı göstermek ve işyerinde dürüstlük ilkelerine uygun bir düzeni sağlamakla, özellikle işçilerin psikolojik ve cinsel tacize uğramamaları ve bu tür tacizlere uğramış olanların daha fazla zarar görmemeleri için gerekli önlemleri almakla yükümlüdür. İşveren, işyerinde iş sağlığı ve güvenliğinin sağlanması için gerekli her türlü önlemi almak, araç ve gereçleri noksansız bulundurmak; işçiler de iş sağlığı ve güvenliği konusunda alınan her türlü önleme uymakla yükümlüdür.”  </w:t>
      </w:r>
      <w:r w:rsidRPr="00D3182E">
        <w:rPr>
          <w:sz w:val="26"/>
          <w:szCs w:val="26"/>
        </w:rPr>
        <w:t>şeklinde düzenlenmiştir.</w:t>
      </w:r>
    </w:p>
    <w:p w14:paraId="4AF9F6D1" w14:textId="77777777" w:rsidR="00D3182E" w:rsidRPr="00D3182E" w:rsidRDefault="00D3182E" w:rsidP="00D3182E">
      <w:pPr>
        <w:spacing w:after="0" w:line="240" w:lineRule="auto"/>
        <w:jc w:val="both"/>
        <w:rPr>
          <w:sz w:val="26"/>
          <w:szCs w:val="26"/>
        </w:rPr>
      </w:pPr>
    </w:p>
    <w:p w14:paraId="4858F0E9" w14:textId="79303F51" w:rsidR="00D3182E" w:rsidRPr="00D3182E" w:rsidRDefault="00D3182E" w:rsidP="00D3182E">
      <w:pPr>
        <w:spacing w:after="0" w:line="240" w:lineRule="auto"/>
        <w:jc w:val="both"/>
        <w:rPr>
          <w:sz w:val="26"/>
          <w:szCs w:val="26"/>
        </w:rPr>
      </w:pPr>
      <w:r w:rsidRPr="00D3182E">
        <w:rPr>
          <w:sz w:val="26"/>
          <w:szCs w:val="26"/>
        </w:rPr>
        <w:t>6331 sayılı İş Sağlığı ve Güvenliği Kanunu’nun (6331 sayılı Kanun) “İşverenin genel yükümlülüğü” başlıklı 4’üncü maddesinin birinci fıkrasının (b) bendi </w:t>
      </w:r>
      <w:r w:rsidRPr="00D3182E">
        <w:rPr>
          <w:i/>
          <w:iCs/>
          <w:sz w:val="26"/>
          <w:szCs w:val="26"/>
        </w:rPr>
        <w:t>“İşyerinde alınan iş sağlığı ve güvenliği tedbirlerine uyulup uyulmadığını izler, denetler ve uygunsuzlukların giderilmesini sağlar.”</w:t>
      </w:r>
      <w:r w:rsidRPr="00D3182E">
        <w:rPr>
          <w:sz w:val="26"/>
          <w:szCs w:val="26"/>
        </w:rPr>
        <w:t> hükmünü amirdir.</w:t>
      </w:r>
    </w:p>
    <w:p w14:paraId="7E1E575A" w14:textId="77777777" w:rsidR="00D3182E" w:rsidRPr="00D3182E" w:rsidRDefault="00D3182E" w:rsidP="00D3182E">
      <w:pPr>
        <w:spacing w:after="0" w:line="240" w:lineRule="auto"/>
        <w:jc w:val="both"/>
        <w:rPr>
          <w:sz w:val="26"/>
          <w:szCs w:val="26"/>
        </w:rPr>
      </w:pPr>
    </w:p>
    <w:p w14:paraId="171EFF5A" w14:textId="727E9B72" w:rsidR="00D3182E" w:rsidRPr="00D3182E" w:rsidRDefault="00D3182E" w:rsidP="00D3182E">
      <w:pPr>
        <w:spacing w:after="0" w:line="240" w:lineRule="auto"/>
        <w:jc w:val="both"/>
        <w:rPr>
          <w:sz w:val="26"/>
          <w:szCs w:val="26"/>
          <w:u w:val="single"/>
        </w:rPr>
      </w:pPr>
      <w:r w:rsidRPr="00D3182E">
        <w:rPr>
          <w:sz w:val="26"/>
          <w:szCs w:val="26"/>
        </w:rPr>
        <w:t>Yukarıda yer alan mevzuat hükümleri doğrultusunda; işverenlerin, çalışanlarının kişiliğini koruma borcu kapsamında sağlık ve güvenliğinden sorumlu olduğu bu kapsamda 6098 sayılı Kanun ve 6331 sayılı Kanun’dan kaynaklanan birtakım hukuki yükümlülükleri bulunduğu açıktır. Bu kapsamda </w:t>
      </w:r>
      <w:r w:rsidRPr="00D3182E">
        <w:rPr>
          <w:sz w:val="26"/>
          <w:szCs w:val="26"/>
          <w:u w:val="single"/>
        </w:rPr>
        <w:t xml:space="preserve">işveren niteliğindeki veri sorumluları tarafından söz konusu hukuki yükümlülüklerin yerine getirilebilmesini teminen iş yerlerinde güvenlik kamerası sistemlerinin kullanılarak kişisel veri işleme faaliyetinde bulunulması mümkün olmakla birlikte söz konusu </w:t>
      </w:r>
      <w:r w:rsidRPr="00D3182E">
        <w:rPr>
          <w:sz w:val="26"/>
          <w:szCs w:val="26"/>
          <w:highlight w:val="yellow"/>
          <w:u w:val="single"/>
        </w:rPr>
        <w:t>güvenlik kameraları vasıtasıyla gerçekleştirilen kişisel veri işleme faaliyetinin 6698 sayılı Kanun hükümlerine uygun şekilde gerçekleştirilmesi ve aşağıda yer verilen hususlara da ayrıca dikkate edilmesi önem arz etmektedir:</w:t>
      </w:r>
      <w:r w:rsidRPr="00D3182E">
        <w:rPr>
          <w:sz w:val="26"/>
          <w:szCs w:val="26"/>
          <w:u w:val="single"/>
        </w:rPr>
        <w:t>  </w:t>
      </w:r>
    </w:p>
    <w:p w14:paraId="508CFF7C" w14:textId="77777777" w:rsidR="00D3182E" w:rsidRPr="00D3182E" w:rsidRDefault="00D3182E" w:rsidP="00D3182E">
      <w:pPr>
        <w:spacing w:after="0" w:line="240" w:lineRule="auto"/>
        <w:jc w:val="both"/>
        <w:rPr>
          <w:sz w:val="26"/>
          <w:szCs w:val="26"/>
          <w:u w:val="single"/>
        </w:rPr>
      </w:pPr>
    </w:p>
    <w:p w14:paraId="1B36D7F8" w14:textId="77777777" w:rsidR="00D3182E" w:rsidRPr="00D3182E" w:rsidRDefault="00D3182E" w:rsidP="00D3182E">
      <w:pPr>
        <w:numPr>
          <w:ilvl w:val="0"/>
          <w:numId w:val="3"/>
        </w:numPr>
        <w:spacing w:after="0" w:line="240" w:lineRule="auto"/>
        <w:jc w:val="both"/>
        <w:rPr>
          <w:sz w:val="26"/>
          <w:szCs w:val="26"/>
        </w:rPr>
      </w:pPr>
      <w:r w:rsidRPr="00D3182E">
        <w:rPr>
          <w:sz w:val="26"/>
          <w:szCs w:val="26"/>
        </w:rPr>
        <w:lastRenderedPageBreak/>
        <w:t>Veri sorumluları tarafından güvenlik kamerası gerekliliği değerlendirilirken; amaca ulaşabilmek için işlenecek kişisel verilerin en aza indirgenmesi ve veri minimizasyonu ilkesi dikkate alınmalıdır.</w:t>
      </w:r>
    </w:p>
    <w:p w14:paraId="22080862"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İş yerinde güvenlik kamerası kurulmasında birden fazla amaç söz konusu olabileceğinden, kişisel veri işleme amacının somut olay özelinde baştan belirlenmesi gereklidir.</w:t>
      </w:r>
    </w:p>
    <w:p w14:paraId="29364F6D"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Güvenlik kameralarının kurulma amacının (</w:t>
      </w:r>
      <w:r w:rsidRPr="00D3182E">
        <w:rPr>
          <w:i/>
          <w:iCs/>
          <w:sz w:val="26"/>
          <w:szCs w:val="26"/>
        </w:rPr>
        <w:t>iş yeri güvenliğinin sağlanması, suçların önlenmesi ve tespitine yardımcı olması veya çalışanların iş sağlığı ve güvenliğinin korunması vb.)</w:t>
      </w:r>
      <w:r w:rsidRPr="00D3182E">
        <w:rPr>
          <w:sz w:val="26"/>
          <w:szCs w:val="26"/>
        </w:rPr>
        <w:t> net bir şekilde belirlenmesi ve bu amaç dışında çalışanların devam durumu veya performansını izleme gibi başka amaçlar kapsamında kullanımından kaçınılması gerekir.</w:t>
      </w:r>
    </w:p>
    <w:p w14:paraId="2391C870" w14:textId="1638F903" w:rsidR="00D3182E" w:rsidRPr="00D3182E" w:rsidRDefault="00D3182E" w:rsidP="000F7128">
      <w:pPr>
        <w:numPr>
          <w:ilvl w:val="0"/>
          <w:numId w:val="3"/>
        </w:numPr>
        <w:spacing w:after="0" w:line="240" w:lineRule="auto"/>
        <w:jc w:val="both"/>
        <w:rPr>
          <w:sz w:val="26"/>
          <w:szCs w:val="26"/>
        </w:rPr>
      </w:pPr>
      <w:r w:rsidRPr="00D3182E">
        <w:rPr>
          <w:sz w:val="26"/>
          <w:szCs w:val="26"/>
        </w:rPr>
        <w:t>Kameralar ile çalışanların verimli çalışıp çalışmadığını görme, disiplini artırma, genel kontrol sağlama gibi soyut ve çalışanların denetlenmesi gibi amaçların güdülmesi “meşru bir amaç” kapsamında</w:t>
      </w:r>
      <w:r w:rsidR="000F7128">
        <w:rPr>
          <w:sz w:val="26"/>
          <w:szCs w:val="26"/>
        </w:rPr>
        <w:t xml:space="preserve"> </w:t>
      </w:r>
      <w:r w:rsidRPr="00D3182E">
        <w:rPr>
          <w:sz w:val="26"/>
          <w:szCs w:val="26"/>
        </w:rPr>
        <w:t>değerlendirilemeyecektir.</w:t>
      </w:r>
    </w:p>
    <w:p w14:paraId="2AC3413D" w14:textId="77777777" w:rsidR="00D3182E" w:rsidRPr="00D3182E" w:rsidRDefault="00D3182E" w:rsidP="00D3182E">
      <w:pPr>
        <w:numPr>
          <w:ilvl w:val="0"/>
          <w:numId w:val="3"/>
        </w:numPr>
        <w:spacing w:after="0" w:line="240" w:lineRule="auto"/>
        <w:jc w:val="both"/>
        <w:rPr>
          <w:sz w:val="26"/>
          <w:szCs w:val="26"/>
          <w:highlight w:val="yellow"/>
        </w:rPr>
      </w:pPr>
      <w:r w:rsidRPr="00D3182E">
        <w:rPr>
          <w:sz w:val="26"/>
          <w:szCs w:val="26"/>
        </w:rPr>
        <w:t xml:space="preserve">Güvenlik kameraları vasıtasıyla işlenen kişisel verilerin ölçülülük ilkesinin unsurları olan elverişlilik, gereklilik ve orantılılık unsurları bakımından hassasiyetle değerlendirilmesi gerekir. Ortak alanlar (giriş–çıkış alanları, depo vb.) veya güvenlik riski bulunan bölgelerde (kasa vb.) kamera kullanımı, kamera konumu ve görüş açısı göz önünde bulundurulmak suretiyle orantılılık bakımından uygun görünebilir. </w:t>
      </w:r>
      <w:r w:rsidRPr="00D3182E">
        <w:rPr>
          <w:sz w:val="26"/>
          <w:szCs w:val="26"/>
          <w:highlight w:val="yellow"/>
        </w:rPr>
        <w:t>Ancak tuvalet, soyunma odası, mescit, dinlenme alanı gibi özel alanlara kamera sistemi yerleştirilmemelidir.</w:t>
      </w:r>
    </w:p>
    <w:p w14:paraId="1FAA7EC1"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Kullanılan güvenlik kameralarının konumu, görüş açısı ve yakınlaştırma ile süreklilik ve izlenme sıklığı dikkatle değerlendirilmeli ve iş yerinde dahi olsa çalışanların makul mahremiyet beklentisi göz önünde bulundurulmalıdır.</w:t>
      </w:r>
    </w:p>
    <w:p w14:paraId="6ACD716D"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İzlemenin kapsamı ve yoğunluğu genişledikçe, müdahalenin ağırlığı artacağından iş yerindeki tüm alanları kapsayan geniş açılı veya yüz odaklı kayıtlar yapılmamalıdır.</w:t>
      </w:r>
    </w:p>
    <w:p w14:paraId="66854F17" w14:textId="77777777" w:rsidR="00D3182E" w:rsidRPr="00D3182E" w:rsidRDefault="00D3182E" w:rsidP="00D3182E">
      <w:pPr>
        <w:numPr>
          <w:ilvl w:val="0"/>
          <w:numId w:val="3"/>
        </w:numPr>
        <w:spacing w:after="0" w:line="240" w:lineRule="auto"/>
        <w:jc w:val="both"/>
        <w:rPr>
          <w:sz w:val="26"/>
          <w:szCs w:val="26"/>
          <w:highlight w:val="yellow"/>
        </w:rPr>
      </w:pPr>
      <w:r w:rsidRPr="00D3182E">
        <w:rPr>
          <w:sz w:val="26"/>
          <w:szCs w:val="26"/>
          <w:highlight w:val="yellow"/>
        </w:rPr>
        <w:t>Ses kayıt özelliği bulunan kameralar</w:t>
      </w:r>
      <w:r w:rsidRPr="00D3182E">
        <w:rPr>
          <w:b/>
          <w:bCs/>
          <w:sz w:val="26"/>
          <w:szCs w:val="26"/>
          <w:highlight w:val="yellow"/>
        </w:rPr>
        <w:t> </w:t>
      </w:r>
      <w:r w:rsidRPr="00D3182E">
        <w:rPr>
          <w:sz w:val="26"/>
          <w:szCs w:val="26"/>
          <w:highlight w:val="yellow"/>
        </w:rPr>
        <w:t>özel hayatın gizliliğine son derece müdahaleci bir yöntem olduğundan ölçülülük ilkesi açısından dikkatle değerlendirilmeli, hukuka uygun gerekçesi ve gerekliliği açıkça ortaya konulmadan kullanılmamalıdır.</w:t>
      </w:r>
    </w:p>
    <w:p w14:paraId="23382629"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İş yerinin kamuya açık alanlarında gözetim ve denetim kapsamında olmayan bireylerin özellikle hassas ve çocuklar gibi özel koruma gerektiren kişilerin güvenlik kamerası sistemi kurulması vasıtasıyla gerçekleşen kişisel verileri işleme faaliyetinden etkilenip etkilenmeyeceği de dahil olmak üzere bütün etmenler etraflıca değerlendirilmelidir. Her durumda güvenlik kamerası vasıtasıyla kişisel verilerin işlenmesi hususunda, kişilerin kamera kaydı kapsamı dahlindeki alanlarda bulundukları sırada sahip olabileceği mahremiyet beklentisi dikkate alınmalıdır.</w:t>
      </w:r>
    </w:p>
    <w:p w14:paraId="3C1CAF96"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 xml:space="preserve">Veri sorumlusu tarafından güvenlik kamerası vasıtasıyla gerçekleştirilen kişisel veri işleme faaliyetlerine ilişkin olarak çalışanların bilgilendirilmesi ve </w:t>
      </w:r>
      <w:r w:rsidRPr="00D3182E">
        <w:rPr>
          <w:sz w:val="26"/>
          <w:szCs w:val="26"/>
        </w:rPr>
        <w:lastRenderedPageBreak/>
        <w:t>6698 sayılı Kanun’un 10’uncu maddesi uyarınca ortamın kayıt altına alındığına dair aydınlatma yükümlülüğünün yerine getirilmesi gereklidir.</w:t>
      </w:r>
    </w:p>
    <w:p w14:paraId="3388EC47"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Güvenlik kamerası kayıtları vasıtasıyla işlenen kişisel verilerin güvenliğinin sağlanması bakımından veri sorumlusu işveren tarafından gerekli teknik ve idari tedbirler (örneğin yetki matrisi, yetkisiz erişimin önlenmesi vb.) alınmalıdır.</w:t>
      </w:r>
    </w:p>
    <w:p w14:paraId="26DD3104"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Kameralar ile kayıt alınan görüntülerin saklama sürelerine ayrıca özen gösterilmelidir. Gereğinden uzun süre kayıtların saklanması 6698 sayılı Kanuna aykırılık teşkil edebileceğinden mümkün olan en kısa süre yeterli görülmeli, sistemde otomatik imha mekanizması bulunmalıdır. Bir olay yaşanması halinde hukuki süreç boyunca sadece ilgili olan kayıt saklanmalıdır.</w:t>
      </w:r>
    </w:p>
    <w:p w14:paraId="0EAE3C66"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Kamera kayıtlarının, izinsiz olarak yetkisiz kişilerle paylaşımı söz konusu olmamalı ve yalnızca yetkili kişilerin kayıtlara erişimi mümkün olmalıdır.</w:t>
      </w:r>
    </w:p>
    <w:p w14:paraId="4D4FD5A4" w14:textId="77777777" w:rsidR="00D3182E" w:rsidRPr="00D3182E" w:rsidRDefault="00D3182E" w:rsidP="00D3182E">
      <w:pPr>
        <w:numPr>
          <w:ilvl w:val="0"/>
          <w:numId w:val="3"/>
        </w:numPr>
        <w:spacing w:after="0" w:line="240" w:lineRule="auto"/>
        <w:jc w:val="both"/>
        <w:rPr>
          <w:sz w:val="26"/>
          <w:szCs w:val="26"/>
        </w:rPr>
      </w:pPr>
      <w:r w:rsidRPr="00D3182E">
        <w:rPr>
          <w:sz w:val="26"/>
          <w:szCs w:val="26"/>
        </w:rPr>
        <w:t>Kayıtların güvenliği ile gizliliğinin sağlanmasına yönelik olarak gerekli prosedürler hazırlanmalı ve güvenlik kamerası verilerine kimlerin erişebileceği ve nasıl yönetilip kaydedileceğinin sınırları belirlenmelidir.</w:t>
      </w:r>
    </w:p>
    <w:p w14:paraId="640D078B" w14:textId="77777777" w:rsidR="00D3182E" w:rsidRPr="00D3182E" w:rsidRDefault="00D3182E" w:rsidP="00D3182E">
      <w:pPr>
        <w:spacing w:after="0" w:line="240" w:lineRule="auto"/>
        <w:jc w:val="both"/>
        <w:rPr>
          <w:sz w:val="26"/>
          <w:szCs w:val="26"/>
        </w:rPr>
      </w:pPr>
    </w:p>
    <w:p w14:paraId="0AC3E473" w14:textId="7666E285" w:rsidR="00D3182E" w:rsidRPr="00D3182E" w:rsidRDefault="00D3182E" w:rsidP="00D3182E">
      <w:pPr>
        <w:spacing w:after="0" w:line="240" w:lineRule="auto"/>
        <w:jc w:val="both"/>
        <w:rPr>
          <w:sz w:val="26"/>
          <w:szCs w:val="26"/>
        </w:rPr>
      </w:pPr>
      <w:r w:rsidRPr="00D3182E">
        <w:rPr>
          <w:sz w:val="26"/>
          <w:szCs w:val="26"/>
        </w:rPr>
        <w:t>Bu çerçevede belirtilen hususların, 6698 sayılı Kanun’un 12’nci maddesinin birinci fıkrası uyarınca kişisel verilerin hukuka uygun işlenmesini, yetkisiz erişimin önlenmesini ve muhafazasını teminen, veri sorumluları tarafından yukarıda belirtilen hususlara uygun hareket edilmediğinin tespiti halinde ilgili veri sorumluları hakkında 6698 sayılı Kanun’un 18’inci maddesinde yer alan hükümler çerçevesinde idari para cezası da uygulanmak suretiyle işlem tesis edilebilecektir.</w:t>
      </w:r>
    </w:p>
    <w:p w14:paraId="5E07CD76" w14:textId="77777777" w:rsidR="00D3182E" w:rsidRPr="00D3182E" w:rsidRDefault="00D3182E" w:rsidP="00D3182E">
      <w:pPr>
        <w:spacing w:after="0" w:line="240" w:lineRule="auto"/>
        <w:jc w:val="both"/>
        <w:rPr>
          <w:sz w:val="26"/>
          <w:szCs w:val="26"/>
        </w:rPr>
      </w:pPr>
    </w:p>
    <w:p w14:paraId="181FCA86" w14:textId="62E749D1" w:rsidR="00D3182E" w:rsidRPr="00D3182E" w:rsidRDefault="00D3182E" w:rsidP="00D3182E">
      <w:pPr>
        <w:spacing w:after="0" w:line="240" w:lineRule="auto"/>
        <w:jc w:val="both"/>
        <w:rPr>
          <w:sz w:val="26"/>
          <w:szCs w:val="26"/>
        </w:rPr>
      </w:pPr>
      <w:r w:rsidRPr="00D3182E">
        <w:rPr>
          <w:sz w:val="26"/>
          <w:szCs w:val="26"/>
        </w:rPr>
        <w:t>Kamuoyuna saygıyla duyurulur.</w:t>
      </w:r>
    </w:p>
    <w:p w14:paraId="45B347BB" w14:textId="77777777" w:rsidR="002818C0" w:rsidRPr="00D3182E" w:rsidRDefault="002818C0" w:rsidP="00D3182E">
      <w:pPr>
        <w:spacing w:after="0" w:line="240" w:lineRule="auto"/>
        <w:jc w:val="both"/>
        <w:rPr>
          <w:sz w:val="26"/>
          <w:szCs w:val="26"/>
        </w:rPr>
      </w:pPr>
    </w:p>
    <w:sectPr w:rsidR="002818C0" w:rsidRPr="00D318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3E37" w14:textId="77777777" w:rsidR="00912832" w:rsidRDefault="00912832" w:rsidP="00D3182E">
      <w:pPr>
        <w:spacing w:after="0" w:line="240" w:lineRule="auto"/>
      </w:pPr>
      <w:r>
        <w:separator/>
      </w:r>
    </w:p>
  </w:endnote>
  <w:endnote w:type="continuationSeparator" w:id="0">
    <w:p w14:paraId="20E16682" w14:textId="77777777" w:rsidR="00912832" w:rsidRDefault="00912832" w:rsidP="00D3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458924"/>
      <w:docPartObj>
        <w:docPartGallery w:val="Page Numbers (Bottom of Page)"/>
        <w:docPartUnique/>
      </w:docPartObj>
    </w:sdtPr>
    <w:sdtEndPr>
      <w:rPr>
        <w:b/>
        <w:bCs/>
        <w:sz w:val="20"/>
        <w:szCs w:val="20"/>
      </w:rPr>
    </w:sdtEndPr>
    <w:sdtContent>
      <w:p w14:paraId="1ACEB679" w14:textId="4494D8F9" w:rsidR="00D3182E" w:rsidRPr="00D3182E" w:rsidRDefault="00D3182E">
        <w:pPr>
          <w:pStyle w:val="AltBilgi"/>
          <w:jc w:val="center"/>
          <w:rPr>
            <w:b/>
            <w:bCs/>
            <w:sz w:val="20"/>
            <w:szCs w:val="20"/>
          </w:rPr>
        </w:pPr>
        <w:r w:rsidRPr="00D3182E">
          <w:rPr>
            <w:b/>
            <w:bCs/>
            <w:sz w:val="20"/>
            <w:szCs w:val="20"/>
          </w:rPr>
          <w:fldChar w:fldCharType="begin"/>
        </w:r>
        <w:r w:rsidRPr="00D3182E">
          <w:rPr>
            <w:b/>
            <w:bCs/>
            <w:sz w:val="20"/>
            <w:szCs w:val="20"/>
          </w:rPr>
          <w:instrText>PAGE   \* MERGEFORMAT</w:instrText>
        </w:r>
        <w:r w:rsidRPr="00D3182E">
          <w:rPr>
            <w:b/>
            <w:bCs/>
            <w:sz w:val="20"/>
            <w:szCs w:val="20"/>
          </w:rPr>
          <w:fldChar w:fldCharType="separate"/>
        </w:r>
        <w:r w:rsidRPr="00D3182E">
          <w:rPr>
            <w:b/>
            <w:bCs/>
            <w:sz w:val="20"/>
            <w:szCs w:val="20"/>
          </w:rPr>
          <w:t>2</w:t>
        </w:r>
        <w:r w:rsidRPr="00D3182E">
          <w:rPr>
            <w:b/>
            <w:bCs/>
            <w:sz w:val="20"/>
            <w:szCs w:val="20"/>
          </w:rPr>
          <w:fldChar w:fldCharType="end"/>
        </w:r>
      </w:p>
    </w:sdtContent>
  </w:sdt>
  <w:p w14:paraId="5C41A1C1" w14:textId="77777777" w:rsidR="00D3182E" w:rsidRDefault="00D318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9E01" w14:textId="77777777" w:rsidR="00912832" w:rsidRDefault="00912832" w:rsidP="00D3182E">
      <w:pPr>
        <w:spacing w:after="0" w:line="240" w:lineRule="auto"/>
      </w:pPr>
      <w:r>
        <w:separator/>
      </w:r>
    </w:p>
  </w:footnote>
  <w:footnote w:type="continuationSeparator" w:id="0">
    <w:p w14:paraId="37D126E3" w14:textId="77777777" w:rsidR="00912832" w:rsidRDefault="00912832" w:rsidP="00D31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67DA5"/>
    <w:multiLevelType w:val="multilevel"/>
    <w:tmpl w:val="0B7A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43AF4"/>
    <w:multiLevelType w:val="multilevel"/>
    <w:tmpl w:val="AE1C0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A01998"/>
    <w:multiLevelType w:val="multilevel"/>
    <w:tmpl w:val="2832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867515">
    <w:abstractNumId w:val="1"/>
  </w:num>
  <w:num w:numId="2" w16cid:durableId="1674259245">
    <w:abstractNumId w:val="2"/>
  </w:num>
  <w:num w:numId="3" w16cid:durableId="208969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0"/>
    <w:rsid w:val="000F7128"/>
    <w:rsid w:val="001F45CF"/>
    <w:rsid w:val="002818C0"/>
    <w:rsid w:val="00912832"/>
    <w:rsid w:val="00D3182E"/>
    <w:rsid w:val="00FD5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CF09"/>
  <w15:chartTrackingRefBased/>
  <w15:docId w15:val="{0427EB5C-A3CD-4574-AC00-FCACB367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8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8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18C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18C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818C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18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18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18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18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18C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818C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18C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18C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818C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18C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18C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18C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18C0"/>
    <w:rPr>
      <w:rFonts w:eastAsiaTheme="majorEastAsia" w:cstheme="majorBidi"/>
      <w:color w:val="272727" w:themeColor="text1" w:themeTint="D8"/>
    </w:rPr>
  </w:style>
  <w:style w:type="paragraph" w:styleId="KonuBal">
    <w:name w:val="Title"/>
    <w:basedOn w:val="Normal"/>
    <w:next w:val="Normal"/>
    <w:link w:val="KonuBalChar"/>
    <w:uiPriority w:val="10"/>
    <w:qFormat/>
    <w:rsid w:val="0028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18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18C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18C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18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18C0"/>
    <w:rPr>
      <w:i/>
      <w:iCs/>
      <w:color w:val="404040" w:themeColor="text1" w:themeTint="BF"/>
    </w:rPr>
  </w:style>
  <w:style w:type="paragraph" w:styleId="ListeParagraf">
    <w:name w:val="List Paragraph"/>
    <w:basedOn w:val="Normal"/>
    <w:uiPriority w:val="34"/>
    <w:qFormat/>
    <w:rsid w:val="002818C0"/>
    <w:pPr>
      <w:ind w:left="720"/>
      <w:contextualSpacing/>
    </w:pPr>
  </w:style>
  <w:style w:type="character" w:styleId="GlVurgulama">
    <w:name w:val="Intense Emphasis"/>
    <w:basedOn w:val="VarsaylanParagrafYazTipi"/>
    <w:uiPriority w:val="21"/>
    <w:qFormat/>
    <w:rsid w:val="002818C0"/>
    <w:rPr>
      <w:i/>
      <w:iCs/>
      <w:color w:val="0F4761" w:themeColor="accent1" w:themeShade="BF"/>
    </w:rPr>
  </w:style>
  <w:style w:type="paragraph" w:styleId="GlAlnt">
    <w:name w:val="Intense Quote"/>
    <w:basedOn w:val="Normal"/>
    <w:next w:val="Normal"/>
    <w:link w:val="GlAlntChar"/>
    <w:uiPriority w:val="30"/>
    <w:qFormat/>
    <w:rsid w:val="0028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18C0"/>
    <w:rPr>
      <w:i/>
      <w:iCs/>
      <w:color w:val="0F4761" w:themeColor="accent1" w:themeShade="BF"/>
    </w:rPr>
  </w:style>
  <w:style w:type="character" w:styleId="GlBavuru">
    <w:name w:val="Intense Reference"/>
    <w:basedOn w:val="VarsaylanParagrafYazTipi"/>
    <w:uiPriority w:val="32"/>
    <w:qFormat/>
    <w:rsid w:val="002818C0"/>
    <w:rPr>
      <w:b/>
      <w:bCs/>
      <w:smallCaps/>
      <w:color w:val="0F4761" w:themeColor="accent1" w:themeShade="BF"/>
      <w:spacing w:val="5"/>
    </w:rPr>
  </w:style>
  <w:style w:type="paragraph" w:styleId="stBilgi">
    <w:name w:val="header"/>
    <w:basedOn w:val="Normal"/>
    <w:link w:val="stBilgiChar"/>
    <w:uiPriority w:val="99"/>
    <w:unhideWhenUsed/>
    <w:rsid w:val="00D318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82E"/>
  </w:style>
  <w:style w:type="paragraph" w:styleId="AltBilgi">
    <w:name w:val="footer"/>
    <w:basedOn w:val="Normal"/>
    <w:link w:val="AltBilgiChar"/>
    <w:uiPriority w:val="99"/>
    <w:unhideWhenUsed/>
    <w:rsid w:val="00D318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1367">
      <w:bodyDiv w:val="1"/>
      <w:marLeft w:val="0"/>
      <w:marRight w:val="0"/>
      <w:marTop w:val="0"/>
      <w:marBottom w:val="0"/>
      <w:divBdr>
        <w:top w:val="none" w:sz="0" w:space="0" w:color="auto"/>
        <w:left w:val="none" w:sz="0" w:space="0" w:color="auto"/>
        <w:bottom w:val="none" w:sz="0" w:space="0" w:color="auto"/>
        <w:right w:val="none" w:sz="0" w:space="0" w:color="auto"/>
      </w:divBdr>
    </w:div>
    <w:div w:id="191296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4</cp:revision>
  <dcterms:created xsi:type="dcterms:W3CDTF">2026-06-08T10:00:00Z</dcterms:created>
  <dcterms:modified xsi:type="dcterms:W3CDTF">2026-06-08T10:13:00Z</dcterms:modified>
</cp:coreProperties>
</file>